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>CAJA DE COMPENSACIÓN FAMILIAR DE ARAUCA</w:t>
      </w:r>
      <w:r w:rsidR="00C03E7B">
        <w:rPr>
          <w:rFonts w:ascii="Arial" w:hAnsi="Arial" w:cs="Arial"/>
          <w:b/>
          <w:sz w:val="24"/>
          <w:szCs w:val="24"/>
        </w:rPr>
        <w:t>-COMFIAR</w:t>
      </w:r>
      <w:r w:rsidRPr="00B9356D">
        <w:rPr>
          <w:rFonts w:ascii="Arial" w:hAnsi="Arial" w:cs="Arial"/>
          <w:b/>
          <w:sz w:val="24"/>
          <w:szCs w:val="24"/>
        </w:rPr>
        <w:t xml:space="preserve">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C03E7B">
        <w:rPr>
          <w:rFonts w:ascii="Arial" w:hAnsi="Arial" w:cs="Arial"/>
          <w:b/>
          <w:sz w:val="24"/>
          <w:szCs w:val="24"/>
        </w:rPr>
        <w:t>PROCESO DE LIBRE CONCURRENCIA</w:t>
      </w:r>
      <w:r w:rsidR="00E273DE">
        <w:rPr>
          <w:rFonts w:ascii="Arial" w:hAnsi="Arial" w:cs="Arial"/>
          <w:b/>
          <w:sz w:val="24"/>
          <w:szCs w:val="24"/>
        </w:rPr>
        <w:t xml:space="preserve"> No. 00</w:t>
      </w:r>
      <w:r w:rsidR="00C03E7B">
        <w:rPr>
          <w:rFonts w:ascii="Arial" w:hAnsi="Arial" w:cs="Arial"/>
          <w:b/>
          <w:sz w:val="24"/>
          <w:szCs w:val="24"/>
        </w:rPr>
        <w:t>2</w:t>
      </w:r>
      <w:r w:rsidR="00A364F4">
        <w:rPr>
          <w:rFonts w:ascii="Arial" w:hAnsi="Arial" w:cs="Arial"/>
          <w:b/>
          <w:sz w:val="24"/>
          <w:szCs w:val="24"/>
        </w:rPr>
        <w:t xml:space="preserve"> de </w:t>
      </w:r>
      <w:r w:rsidR="000658A8">
        <w:rPr>
          <w:rFonts w:ascii="Arial" w:hAnsi="Arial" w:cs="Arial"/>
          <w:b/>
          <w:sz w:val="24"/>
          <w:szCs w:val="24"/>
        </w:rPr>
        <w:t>202</w:t>
      </w:r>
      <w:r w:rsidR="00C03E7B">
        <w:rPr>
          <w:rFonts w:ascii="Arial" w:hAnsi="Arial" w:cs="Arial"/>
          <w:b/>
          <w:sz w:val="24"/>
          <w:szCs w:val="24"/>
        </w:rPr>
        <w:t>5</w:t>
      </w:r>
      <w:r w:rsidR="000658A8">
        <w:rPr>
          <w:rFonts w:ascii="Arial" w:hAnsi="Arial" w:cs="Arial"/>
          <w:b/>
          <w:sz w:val="24"/>
          <w:szCs w:val="24"/>
        </w:rPr>
        <w:t>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="00C03E7B">
        <w:rPr>
          <w:rFonts w:ascii="Arial" w:hAnsi="Arial" w:cs="Arial"/>
          <w:sz w:val="24"/>
          <w:szCs w:val="24"/>
        </w:rPr>
        <w:t xml:space="preserve">, de acuerdo con las bases del proceso de libre concurrencia </w:t>
      </w:r>
      <w:r w:rsidRPr="00B9356D">
        <w:rPr>
          <w:rFonts w:ascii="Arial" w:hAnsi="Arial" w:cs="Arial"/>
          <w:sz w:val="24"/>
          <w:szCs w:val="24"/>
        </w:rPr>
        <w:t>No</w:t>
      </w:r>
      <w:r w:rsidR="00A500BE">
        <w:rPr>
          <w:rFonts w:ascii="Arial" w:hAnsi="Arial" w:cs="Arial"/>
          <w:sz w:val="24"/>
          <w:szCs w:val="24"/>
        </w:rPr>
        <w:t>.</w:t>
      </w:r>
      <w:r w:rsidRPr="00B9356D">
        <w:rPr>
          <w:rFonts w:ascii="Arial" w:hAnsi="Arial" w:cs="Arial"/>
          <w:sz w:val="24"/>
          <w:szCs w:val="24"/>
        </w:rPr>
        <w:t xml:space="preserve"> 00</w:t>
      </w:r>
      <w:r w:rsidR="00C03E7B">
        <w:rPr>
          <w:rFonts w:ascii="Arial" w:hAnsi="Arial" w:cs="Arial"/>
          <w:sz w:val="24"/>
          <w:szCs w:val="24"/>
        </w:rPr>
        <w:t>2</w:t>
      </w:r>
      <w:r w:rsidR="00A364F4">
        <w:rPr>
          <w:rFonts w:ascii="Arial" w:hAnsi="Arial" w:cs="Arial"/>
          <w:sz w:val="24"/>
          <w:szCs w:val="24"/>
        </w:rPr>
        <w:t xml:space="preserve"> de 202</w:t>
      </w:r>
      <w:r w:rsidR="00C03E7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D11402" w:rsidRPr="00D11402">
        <w:rPr>
          <w:rFonts w:ascii="Arial" w:hAnsi="Arial" w:cs="Arial"/>
          <w:b/>
          <w:sz w:val="24"/>
          <w:szCs w:val="24"/>
        </w:rPr>
        <w:t>“</w:t>
      </w:r>
      <w:r w:rsidR="00C03E7B" w:rsidRPr="00C03E7B">
        <w:rPr>
          <w:rFonts w:ascii="Arial" w:hAnsi="Arial" w:cs="Arial"/>
          <w:b/>
          <w:sz w:val="24"/>
          <w:szCs w:val="24"/>
        </w:rPr>
        <w:t>MEJORAMIENTO DE CUBIERTAS Y ZONAS VERDES DEL COLEGIO COMFIAR</w:t>
      </w:r>
      <w:r w:rsidR="0061035F" w:rsidRPr="0061035F">
        <w:rPr>
          <w:rFonts w:ascii="Arial" w:hAnsi="Arial" w:cs="Arial"/>
          <w:b/>
          <w:sz w:val="24"/>
          <w:szCs w:val="24"/>
          <w:lang w:val="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A500BE">
        <w:rPr>
          <w:rFonts w:ascii="Arial" w:hAnsi="Arial" w:cs="Arial"/>
          <w:sz w:val="24"/>
          <w:szCs w:val="24"/>
        </w:rPr>
        <w:t>la Invitación Pública de Ofertas No. 006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="000C7464">
        <w:rPr>
          <w:rFonts w:ascii="Arial" w:hAnsi="Arial" w:cs="Arial"/>
          <w:sz w:val="24"/>
          <w:szCs w:val="24"/>
        </w:rPr>
        <w:t xml:space="preserve">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</w:t>
      </w:r>
      <w:r w:rsidRPr="00B9356D">
        <w:rPr>
          <w:rFonts w:ascii="Arial" w:hAnsi="Arial" w:cs="Arial"/>
          <w:sz w:val="24"/>
          <w:szCs w:val="24"/>
        </w:rPr>
        <w:lastRenderedPageBreak/>
        <w:t xml:space="preserve">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526" w:rsidRPr="00B9356D" w:rsidRDefault="002D2526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0A32"/>
    <w:rsid w:val="00215306"/>
    <w:rsid w:val="002277DC"/>
    <w:rsid w:val="002D2526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364F4"/>
    <w:rsid w:val="00A500BE"/>
    <w:rsid w:val="00AF5FEB"/>
    <w:rsid w:val="00B9356D"/>
    <w:rsid w:val="00C03E7B"/>
    <w:rsid w:val="00D11402"/>
    <w:rsid w:val="00E273DE"/>
    <w:rsid w:val="00E42CFB"/>
    <w:rsid w:val="00E87321"/>
    <w:rsid w:val="00E903B9"/>
    <w:rsid w:val="00EA57EB"/>
    <w:rsid w:val="00EE1C51"/>
    <w:rsid w:val="00F6794A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7B7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</cp:revision>
  <cp:lastPrinted>2020-12-14T19:52:00Z</cp:lastPrinted>
  <dcterms:created xsi:type="dcterms:W3CDTF">2025-04-22T22:42:00Z</dcterms:created>
  <dcterms:modified xsi:type="dcterms:W3CDTF">2025-04-22T22:42:00Z</dcterms:modified>
</cp:coreProperties>
</file>